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96" w:rsidRPr="0060210B" w:rsidRDefault="00110696" w:rsidP="0060210B">
      <w:p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</w:p>
    <w:p w:rsidR="00BD0BE1" w:rsidRPr="00BD0BE1" w:rsidRDefault="00BD0BE1" w:rsidP="00BD0BE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/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  <w:u w:val="single"/>
        </w:rPr>
        <w:t>Contexte</w:t>
      </w:r>
      <w:r w:rsidRPr="00BD0BE1">
        <w:rPr>
          <w:bCs/>
          <w:noProof/>
          <w:sz w:val="22"/>
          <w:szCs w:val="22"/>
        </w:rPr>
        <w:t xml:space="preserve"> :  </w:t>
      </w:r>
      <w:r w:rsidRPr="00BD0BE1">
        <w:rPr>
          <w:b/>
          <w:bCs/>
          <w:noProof/>
          <w:sz w:val="22"/>
          <w:szCs w:val="22"/>
        </w:rPr>
        <w:t>TA ≥ 140/90 mmHg à partir de 20 SA</w:t>
      </w:r>
    </w:p>
    <w:p w:rsidR="00BD0BE1" w:rsidRPr="00BD0BE1" w:rsidRDefault="00BD0BE1" w:rsidP="00BD0BE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</w:rPr>
      </w:pPr>
    </w:p>
    <w:p w:rsidR="00BD0BE1" w:rsidRPr="006C44D1" w:rsidRDefault="00BD0BE1" w:rsidP="006C44D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  <w:u w:val="single"/>
        </w:rPr>
        <w:t>Signes fonctionnels à rechercher</w:t>
      </w:r>
      <w:r w:rsidRPr="00BD0BE1">
        <w:rPr>
          <w:bCs/>
          <w:noProof/>
          <w:sz w:val="22"/>
          <w:szCs w:val="22"/>
        </w:rPr>
        <w:t xml:space="preserve"> :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Céphalées, phosphènes, acouphènes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Barre épigastrique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Oligurie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Œdèmes des MI et des MS, visage bouffi, OAP</w:t>
      </w:r>
    </w:p>
    <w:p w:rsidR="00BD0BE1" w:rsidRPr="006C44D1" w:rsidRDefault="00BD0BE1" w:rsidP="006C44D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ROT vifs, polycinétiques, diffusés</w:t>
      </w:r>
      <w:r w:rsidR="006C44D1">
        <w:rPr>
          <w:bCs/>
          <w:noProof/>
          <w:sz w:val="22"/>
          <w:szCs w:val="22"/>
        </w:rPr>
        <w:br/>
      </w:r>
    </w:p>
    <w:p w:rsidR="00BD0BE1" w:rsidRPr="006C44D1" w:rsidRDefault="00BD0BE1" w:rsidP="006C44D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  <w:u w:val="single"/>
        </w:rPr>
        <w:t>Bilan à réaliser</w:t>
      </w:r>
      <w:r w:rsidRPr="00BD0BE1">
        <w:rPr>
          <w:bCs/>
          <w:noProof/>
          <w:sz w:val="22"/>
          <w:szCs w:val="22"/>
        </w:rPr>
        <w:t> :</w:t>
      </w:r>
    </w:p>
    <w:p w:rsidR="006C44D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/>
          <w:bCs/>
          <w:noProof/>
          <w:sz w:val="22"/>
          <w:szCs w:val="22"/>
        </w:rPr>
      </w:pPr>
      <w:r w:rsidRPr="00BD0BE1">
        <w:rPr>
          <w:b/>
          <w:bCs/>
          <w:noProof/>
          <w:sz w:val="22"/>
          <w:szCs w:val="22"/>
        </w:rPr>
        <w:t>NFS, plaquettes, ionogramme, urée, créatinine</w:t>
      </w:r>
    </w:p>
    <w:p w:rsidR="006C44D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/>
          <w:bCs/>
          <w:noProof/>
          <w:sz w:val="22"/>
          <w:szCs w:val="22"/>
        </w:rPr>
      </w:pPr>
      <w:r w:rsidRPr="00BD0BE1">
        <w:rPr>
          <w:b/>
          <w:bCs/>
          <w:noProof/>
          <w:sz w:val="22"/>
          <w:szCs w:val="22"/>
        </w:rPr>
        <w:t xml:space="preserve">ASAT, ALAT, acide urique, LDH, haptoglobine, </w:t>
      </w:r>
    </w:p>
    <w:p w:rsidR="006C44D1" w:rsidRDefault="006C44D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C</w:t>
      </w:r>
      <w:r w:rsidR="00BD0BE1" w:rsidRPr="00BD0BE1">
        <w:rPr>
          <w:b/>
          <w:bCs/>
          <w:noProof/>
          <w:sz w:val="22"/>
          <w:szCs w:val="22"/>
        </w:rPr>
        <w:t xml:space="preserve">rase 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/>
          <w:bCs/>
          <w:noProof/>
          <w:sz w:val="22"/>
          <w:szCs w:val="22"/>
        </w:rPr>
      </w:pPr>
      <w:r w:rsidRPr="00BD0BE1">
        <w:rPr>
          <w:b/>
          <w:bCs/>
          <w:noProof/>
          <w:sz w:val="22"/>
          <w:szCs w:val="22"/>
        </w:rPr>
        <w:t>RAI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/>
          <w:bCs/>
          <w:noProof/>
          <w:sz w:val="22"/>
          <w:szCs w:val="22"/>
        </w:rPr>
        <w:t>Protéinurie des 24h</w:t>
      </w:r>
      <w:r w:rsidRPr="00BD0BE1">
        <w:rPr>
          <w:bCs/>
          <w:noProof/>
          <w:sz w:val="22"/>
          <w:szCs w:val="22"/>
        </w:rPr>
        <w:t xml:space="preserve"> (+ BU et protéinurie sur échantillon), +/- ECBU</w:t>
      </w:r>
    </w:p>
    <w:p w:rsidR="00BD0BE1" w:rsidRPr="006C44D1" w:rsidRDefault="00BD0BE1" w:rsidP="006C44D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/>
          <w:bCs/>
          <w:noProof/>
          <w:sz w:val="22"/>
          <w:szCs w:val="22"/>
        </w:rPr>
        <w:t>Echographie obstétricale</w:t>
      </w:r>
      <w:r w:rsidRPr="00BD0BE1">
        <w:rPr>
          <w:bCs/>
          <w:noProof/>
          <w:sz w:val="22"/>
          <w:szCs w:val="22"/>
        </w:rPr>
        <w:t xml:space="preserve"> : EPF, doppler utérin, doppler fœtal </w:t>
      </w:r>
    </w:p>
    <w:p w:rsidR="00BD0BE1" w:rsidRPr="00BD0BE1" w:rsidRDefault="00BD0BE1" w:rsidP="00BD0BE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</w:rPr>
      </w:pPr>
    </w:p>
    <w:p w:rsidR="00BD0BE1" w:rsidRPr="006C44D1" w:rsidRDefault="00BD0BE1" w:rsidP="006C44D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  <w:u w:val="single"/>
        </w:rPr>
        <w:t>Critères de sévérité</w:t>
      </w:r>
      <w:r w:rsidRPr="00BD0BE1">
        <w:rPr>
          <w:bCs/>
          <w:noProof/>
          <w:sz w:val="22"/>
          <w:szCs w:val="22"/>
        </w:rPr>
        <w:t xml:space="preserve"> :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TA ≥ 160/110 mmHg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Atteinte rénale : oligurie &lt; 500 cc/24h ou créatinine &gt; 135 µmol/L ou protéinurie &gt; 5 g/24h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HELLP (hémolyse, transaminases &gt; 2 x la normale, thrombopénie &lt; 100000)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 xml:space="preserve">Troubles neurologiques persistants (céphalées, phosphènes, acouphènes, ROT polycinétiques) 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Barre épigastrique ou douleur de l’HCD persistante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OAP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Eclampsie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HRP</w:t>
      </w:r>
    </w:p>
    <w:p w:rsidR="00BD0BE1" w:rsidRPr="006C44D1" w:rsidRDefault="00BD0BE1" w:rsidP="006C44D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>RCIU sévère et oligoamnios</w:t>
      </w:r>
    </w:p>
    <w:p w:rsidR="00BD0BE1" w:rsidRPr="00BD0BE1" w:rsidRDefault="00BD0BE1" w:rsidP="00BD0BE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  <w:u w:val="single"/>
        </w:rPr>
      </w:pPr>
    </w:p>
    <w:p w:rsidR="00BD0BE1" w:rsidRPr="006C44D1" w:rsidRDefault="00BD0BE1" w:rsidP="006C44D1">
      <w:pPr>
        <w:pStyle w:val="Paragraphedeliste"/>
        <w:tabs>
          <w:tab w:val="left" w:pos="709"/>
        </w:tabs>
        <w:spacing w:after="100" w:afterAutospacing="1" w:line="276" w:lineRule="auto"/>
        <w:ind w:left="397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  <w:u w:val="single"/>
        </w:rPr>
        <w:t>Prise en charge </w:t>
      </w:r>
      <w:r w:rsidRPr="00BD0BE1">
        <w:rPr>
          <w:bCs/>
          <w:noProof/>
          <w:sz w:val="22"/>
          <w:szCs w:val="22"/>
        </w:rPr>
        <w:t>: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 xml:space="preserve">Hospitalisation si </w:t>
      </w:r>
      <w:r w:rsidRPr="00BD0BE1">
        <w:rPr>
          <w:b/>
          <w:bCs/>
          <w:noProof/>
          <w:sz w:val="22"/>
          <w:szCs w:val="22"/>
        </w:rPr>
        <w:t>pré-éclampsie sévère</w:t>
      </w:r>
      <w:r w:rsidRPr="00BD0BE1">
        <w:rPr>
          <w:bCs/>
          <w:noProof/>
          <w:sz w:val="22"/>
          <w:szCs w:val="22"/>
        </w:rPr>
        <w:t xml:space="preserve"> &gt;&gt; </w:t>
      </w:r>
      <w:r w:rsidRPr="00BD0BE1">
        <w:rPr>
          <w:bCs/>
          <w:noProof/>
          <w:sz w:val="22"/>
          <w:szCs w:val="22"/>
          <w:u w:val="single"/>
        </w:rPr>
        <w:t>voir protocoles « pré-éclampsie sévère »</w:t>
      </w:r>
    </w:p>
    <w:p w:rsidR="00BD0BE1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  <w:u w:val="single"/>
        </w:rPr>
      </w:pPr>
      <w:r w:rsidRPr="00BD0BE1">
        <w:rPr>
          <w:bCs/>
          <w:noProof/>
          <w:sz w:val="22"/>
          <w:szCs w:val="22"/>
        </w:rPr>
        <w:t xml:space="preserve">Hospitalisation ou SIG 1 à 2x/semaine si </w:t>
      </w:r>
      <w:r w:rsidRPr="00BD0BE1">
        <w:rPr>
          <w:b/>
          <w:bCs/>
          <w:noProof/>
          <w:sz w:val="22"/>
          <w:szCs w:val="22"/>
        </w:rPr>
        <w:t>pré-éclampsie modérée</w:t>
      </w:r>
      <w:r w:rsidRPr="00BD0BE1">
        <w:rPr>
          <w:bCs/>
          <w:noProof/>
          <w:sz w:val="22"/>
          <w:szCs w:val="22"/>
        </w:rPr>
        <w:t xml:space="preserve"> &gt;&gt; </w:t>
      </w:r>
      <w:r w:rsidRPr="00BD0BE1">
        <w:rPr>
          <w:bCs/>
          <w:noProof/>
          <w:sz w:val="22"/>
          <w:szCs w:val="22"/>
          <w:u w:val="single"/>
        </w:rPr>
        <w:t>Déclenchement à partir de 37 SA</w:t>
      </w:r>
    </w:p>
    <w:p w:rsidR="00F8557E" w:rsidRPr="00BD0BE1" w:rsidRDefault="00BD0BE1" w:rsidP="00BD0BE1">
      <w:pPr>
        <w:pStyle w:val="Paragraphedeliste"/>
        <w:numPr>
          <w:ilvl w:val="0"/>
          <w:numId w:val="2"/>
        </w:numPr>
        <w:tabs>
          <w:tab w:val="left" w:pos="709"/>
        </w:tabs>
        <w:spacing w:after="100" w:afterAutospacing="1" w:line="276" w:lineRule="auto"/>
        <w:rPr>
          <w:bCs/>
          <w:noProof/>
          <w:sz w:val="22"/>
          <w:szCs w:val="22"/>
        </w:rPr>
      </w:pPr>
      <w:r w:rsidRPr="00BD0BE1">
        <w:rPr>
          <w:bCs/>
          <w:noProof/>
          <w:sz w:val="22"/>
          <w:szCs w:val="22"/>
        </w:rPr>
        <w:t xml:space="preserve">SIG 1 à 2x/semaine si </w:t>
      </w:r>
      <w:r w:rsidRPr="00BD0BE1">
        <w:rPr>
          <w:b/>
          <w:bCs/>
          <w:noProof/>
          <w:sz w:val="22"/>
          <w:szCs w:val="22"/>
        </w:rPr>
        <w:t>HTA gravidique sans protéinurie</w:t>
      </w:r>
      <w:r w:rsidRPr="00BD0BE1">
        <w:rPr>
          <w:bCs/>
          <w:noProof/>
          <w:sz w:val="22"/>
          <w:szCs w:val="22"/>
        </w:rPr>
        <w:t xml:space="preserve"> &gt;&gt; </w:t>
      </w:r>
      <w:r w:rsidRPr="00BD0BE1">
        <w:rPr>
          <w:bCs/>
          <w:noProof/>
          <w:sz w:val="22"/>
          <w:szCs w:val="22"/>
          <w:u w:val="single"/>
        </w:rPr>
        <w:t>Déclenchement non recommandé</w:t>
      </w:r>
    </w:p>
    <w:sectPr w:rsidR="00F8557E" w:rsidRPr="00BD0BE1" w:rsidSect="00A03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6F" w:rsidRDefault="00181B6F" w:rsidP="00C07265">
      <w:r>
        <w:separator/>
      </w:r>
    </w:p>
  </w:endnote>
  <w:endnote w:type="continuationSeparator" w:id="0">
    <w:p w:rsidR="00181B6F" w:rsidRDefault="00181B6F" w:rsidP="00C0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B8" w:rsidRDefault="00B678FB" w:rsidP="00DD3A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D48B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48B8" w:rsidRDefault="004D48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B8" w:rsidRDefault="00B678FB" w:rsidP="00DD3A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D48B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4FE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421E6" w:rsidRPr="007A3028" w:rsidRDefault="00F421E6" w:rsidP="003A07E4">
    <w:pPr>
      <w:pStyle w:val="Pieddepage"/>
      <w:tabs>
        <w:tab w:val="clear" w:pos="9072"/>
        <w:tab w:val="right" w:pos="10206"/>
      </w:tabs>
      <w:jc w:val="center"/>
      <w:rPr>
        <w:sz w:val="20"/>
        <w:szCs w:val="20"/>
      </w:rPr>
    </w:pPr>
    <w:r w:rsidRPr="003A07E4">
      <w:rPr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37" w:rsidRDefault="006B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6F" w:rsidRDefault="00181B6F" w:rsidP="00C07265">
      <w:r>
        <w:separator/>
      </w:r>
    </w:p>
  </w:footnote>
  <w:footnote w:type="continuationSeparator" w:id="0">
    <w:p w:rsidR="00181B6F" w:rsidRDefault="00181B6F" w:rsidP="00C07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37" w:rsidRDefault="006B213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85"/>
      <w:gridCol w:w="5245"/>
      <w:gridCol w:w="2977"/>
    </w:tblGrid>
    <w:tr w:rsidR="00F421E6" w:rsidRPr="00292045" w:rsidTr="006B2137">
      <w:trPr>
        <w:cantSplit/>
        <w:trHeight w:val="1424"/>
      </w:trPr>
      <w:tc>
        <w:tcPr>
          <w:tcW w:w="1985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:rsidR="00F421E6" w:rsidRDefault="00F421E6" w:rsidP="00C557B2">
          <w:pPr>
            <w:jc w:val="center"/>
            <w:rPr>
              <w:sz w:val="18"/>
              <w:szCs w:val="18"/>
            </w:rPr>
          </w:pPr>
          <w:bookmarkStart w:id="0" w:name="_GoBack" w:colFirst="3" w:colLast="3"/>
          <w:r w:rsidRPr="003A51C3">
            <w:rPr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53745" cy="592455"/>
                <wp:effectExtent l="0" t="0" r="0" b="0"/>
                <wp:wrapSquare wrapText="bothSides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A51C3">
            <w:rPr>
              <w:sz w:val="18"/>
              <w:szCs w:val="18"/>
            </w:rPr>
            <w:t>PFME Pasteur 2</w:t>
          </w:r>
        </w:p>
        <w:p w:rsidR="00F421E6" w:rsidRPr="003A51C3" w:rsidRDefault="00F421E6" w:rsidP="00C557B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Protocoles Obstétricaux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11802" w:rsidRPr="0047614C" w:rsidRDefault="00BD0BE1" w:rsidP="004C75F9">
          <w:pPr>
            <w:jc w:val="center"/>
            <w:rPr>
              <w:b/>
              <w:smallCaps/>
              <w:sz w:val="32"/>
            </w:rPr>
          </w:pPr>
          <w:r>
            <w:rPr>
              <w:b/>
              <w:smallCaps/>
              <w:sz w:val="32"/>
            </w:rPr>
            <w:t>BILAN VASCULO-RENAL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21E6" w:rsidRPr="000A10A5" w:rsidRDefault="00F421E6" w:rsidP="0010698B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Protocole  </w:t>
          </w:r>
          <w:r w:rsidR="00324FE9">
            <w:rPr>
              <w:b/>
              <w:sz w:val="16"/>
            </w:rPr>
            <w:t>04</w:t>
          </w:r>
          <w:r w:rsidR="00BD0BE1">
            <w:rPr>
              <w:b/>
              <w:sz w:val="16"/>
            </w:rPr>
            <w:t>a</w:t>
          </w:r>
        </w:p>
        <w:p w:rsidR="00F421E6" w:rsidRPr="00BD0BE1" w:rsidRDefault="00F421E6" w:rsidP="00BD0BE1">
          <w:pPr>
            <w:rPr>
              <w:bCs/>
              <w:sz w:val="16"/>
            </w:rPr>
          </w:pPr>
          <w:r w:rsidRPr="0010698B">
            <w:rPr>
              <w:sz w:val="16"/>
            </w:rPr>
            <w:t xml:space="preserve">Création : </w:t>
          </w:r>
          <w:r w:rsidR="00F47294">
            <w:rPr>
              <w:i/>
              <w:sz w:val="16"/>
            </w:rPr>
            <w:t>25</w:t>
          </w:r>
          <w:r w:rsidR="002140CD">
            <w:rPr>
              <w:i/>
              <w:sz w:val="16"/>
            </w:rPr>
            <w:t>/0</w:t>
          </w:r>
          <w:r w:rsidR="00F47294">
            <w:rPr>
              <w:i/>
              <w:sz w:val="16"/>
            </w:rPr>
            <w:t>2</w:t>
          </w:r>
          <w:r w:rsidR="002140CD">
            <w:rPr>
              <w:i/>
              <w:sz w:val="16"/>
            </w:rPr>
            <w:t>/2019</w:t>
          </w:r>
          <w:r>
            <w:rPr>
              <w:i/>
              <w:sz w:val="16"/>
            </w:rPr>
            <w:t xml:space="preserve">  Dr </w:t>
          </w:r>
          <w:proofErr w:type="spellStart"/>
          <w:r>
            <w:rPr>
              <w:i/>
              <w:sz w:val="16"/>
            </w:rPr>
            <w:t>Mahgoub</w:t>
          </w:r>
          <w:proofErr w:type="spellEnd"/>
          <w:r>
            <w:rPr>
              <w:i/>
              <w:sz w:val="16"/>
            </w:rPr>
            <w:t xml:space="preserve">, </w:t>
          </w:r>
          <w:r w:rsidR="00BD0BE1">
            <w:rPr>
              <w:i/>
              <w:sz w:val="16"/>
            </w:rPr>
            <w:br/>
          </w:r>
          <w:r>
            <w:rPr>
              <w:i/>
              <w:sz w:val="16"/>
            </w:rPr>
            <w:t xml:space="preserve">Dr </w:t>
          </w:r>
          <w:proofErr w:type="spellStart"/>
          <w:r>
            <w:rPr>
              <w:i/>
              <w:sz w:val="16"/>
            </w:rPr>
            <w:t>Kutnahorsky</w:t>
          </w:r>
          <w:proofErr w:type="spellEnd"/>
          <w:r>
            <w:rPr>
              <w:i/>
              <w:sz w:val="16"/>
            </w:rPr>
            <w:t xml:space="preserve"> </w:t>
          </w:r>
        </w:p>
        <w:p w:rsidR="00F421E6" w:rsidRPr="00457814" w:rsidRDefault="00F421E6" w:rsidP="0010698B">
          <w:pPr>
            <w:spacing w:before="40" w:after="40"/>
            <w:rPr>
              <w:sz w:val="16"/>
            </w:rPr>
          </w:pPr>
        </w:p>
      </w:tc>
    </w:tr>
    <w:bookmarkEnd w:id="0"/>
  </w:tbl>
  <w:p w:rsidR="00F421E6" w:rsidRPr="00020A4B" w:rsidRDefault="00F421E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37" w:rsidRDefault="006B213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1pt;height:16.1pt" o:bullet="t">
        <v:imagedata r:id="rId1" o:title="Word Work File L_228945627"/>
      </v:shape>
    </w:pict>
  </w:numPicBullet>
  <w:abstractNum w:abstractNumId="0">
    <w:nsid w:val="069E7D74"/>
    <w:multiLevelType w:val="multilevel"/>
    <w:tmpl w:val="FE2CA45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/>
        <w:i/>
        <w:sz w:val="26"/>
      </w:rPr>
    </w:lvl>
    <w:lvl w:ilvl="2">
      <w:start w:val="1"/>
      <w:numFmt w:val="lowerLetter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b w:val="0"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BCA16AA"/>
    <w:multiLevelType w:val="hybridMultilevel"/>
    <w:tmpl w:val="60EEF324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60AF6A17"/>
    <w:multiLevelType w:val="hybridMultilevel"/>
    <w:tmpl w:val="891C7BCE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878015E"/>
    <w:multiLevelType w:val="hybridMultilevel"/>
    <w:tmpl w:val="4DEA79C4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69EA7A19"/>
    <w:multiLevelType w:val="hybridMultilevel"/>
    <w:tmpl w:val="8D48AFAE"/>
    <w:lvl w:ilvl="0" w:tplc="3552DBA0">
      <w:start w:val="1"/>
      <w:numFmt w:val="bullet"/>
      <w:lvlText w:val=""/>
      <w:lvlPicBulletId w:val="0"/>
      <w:lvlJc w:val="left"/>
      <w:pPr>
        <w:ind w:left="624" w:hanging="227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71D954EA"/>
    <w:multiLevelType w:val="hybridMultilevel"/>
    <w:tmpl w:val="9DE4CAA2"/>
    <w:lvl w:ilvl="0" w:tplc="A82C4C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540E"/>
    <w:multiLevelType w:val="hybridMultilevel"/>
    <w:tmpl w:val="E062A39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B7339C1"/>
    <w:multiLevelType w:val="hybridMultilevel"/>
    <w:tmpl w:val="A87E92E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embedSystemFonts/>
  <w:proofState w:spelling="clean" w:grammar="clean"/>
  <w:stylePaneFormatFilter w:val="3F01"/>
  <w:defaultTabStop w:val="1701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510B"/>
    <w:rsid w:val="00004430"/>
    <w:rsid w:val="00005FB6"/>
    <w:rsid w:val="000135A0"/>
    <w:rsid w:val="00020A4B"/>
    <w:rsid w:val="00021ABF"/>
    <w:rsid w:val="00021EF8"/>
    <w:rsid w:val="00030703"/>
    <w:rsid w:val="000324B9"/>
    <w:rsid w:val="00033ACA"/>
    <w:rsid w:val="00033C20"/>
    <w:rsid w:val="000405E9"/>
    <w:rsid w:val="000417B5"/>
    <w:rsid w:val="00045722"/>
    <w:rsid w:val="00050B5A"/>
    <w:rsid w:val="00053261"/>
    <w:rsid w:val="00053BC7"/>
    <w:rsid w:val="0005491A"/>
    <w:rsid w:val="0007073C"/>
    <w:rsid w:val="000738DB"/>
    <w:rsid w:val="00074CFE"/>
    <w:rsid w:val="000771DD"/>
    <w:rsid w:val="0008104B"/>
    <w:rsid w:val="000829D4"/>
    <w:rsid w:val="00085F7B"/>
    <w:rsid w:val="00086223"/>
    <w:rsid w:val="0008656E"/>
    <w:rsid w:val="00094627"/>
    <w:rsid w:val="000976F2"/>
    <w:rsid w:val="000A10A5"/>
    <w:rsid w:val="000A1A6E"/>
    <w:rsid w:val="000A326B"/>
    <w:rsid w:val="000B225C"/>
    <w:rsid w:val="000B32AE"/>
    <w:rsid w:val="000B45B2"/>
    <w:rsid w:val="000C546D"/>
    <w:rsid w:val="000C5A45"/>
    <w:rsid w:val="000C77EE"/>
    <w:rsid w:val="000D1305"/>
    <w:rsid w:val="000D1F09"/>
    <w:rsid w:val="000D3EE7"/>
    <w:rsid w:val="000E4F55"/>
    <w:rsid w:val="000F1CB2"/>
    <w:rsid w:val="000F2970"/>
    <w:rsid w:val="000F4C37"/>
    <w:rsid w:val="000F5CF9"/>
    <w:rsid w:val="000F5E3E"/>
    <w:rsid w:val="00103E60"/>
    <w:rsid w:val="00105E72"/>
    <w:rsid w:val="0010698B"/>
    <w:rsid w:val="00110696"/>
    <w:rsid w:val="00111133"/>
    <w:rsid w:val="00112F84"/>
    <w:rsid w:val="001210C8"/>
    <w:rsid w:val="00133297"/>
    <w:rsid w:val="00135B4D"/>
    <w:rsid w:val="00135E55"/>
    <w:rsid w:val="0014301D"/>
    <w:rsid w:val="001473C9"/>
    <w:rsid w:val="00156863"/>
    <w:rsid w:val="00156983"/>
    <w:rsid w:val="0015719A"/>
    <w:rsid w:val="00157A63"/>
    <w:rsid w:val="00176985"/>
    <w:rsid w:val="00176E77"/>
    <w:rsid w:val="00181B6F"/>
    <w:rsid w:val="00183855"/>
    <w:rsid w:val="0019303A"/>
    <w:rsid w:val="00193EC5"/>
    <w:rsid w:val="00196F82"/>
    <w:rsid w:val="001A58E3"/>
    <w:rsid w:val="001B228D"/>
    <w:rsid w:val="001B50A5"/>
    <w:rsid w:val="001B6841"/>
    <w:rsid w:val="001C4237"/>
    <w:rsid w:val="001D06CF"/>
    <w:rsid w:val="001D7F8D"/>
    <w:rsid w:val="001E153E"/>
    <w:rsid w:val="001E1874"/>
    <w:rsid w:val="001F00E1"/>
    <w:rsid w:val="002140CD"/>
    <w:rsid w:val="00220560"/>
    <w:rsid w:val="00227B29"/>
    <w:rsid w:val="00227FDE"/>
    <w:rsid w:val="00235F22"/>
    <w:rsid w:val="00240A37"/>
    <w:rsid w:val="00246A48"/>
    <w:rsid w:val="002563FD"/>
    <w:rsid w:val="0026147A"/>
    <w:rsid w:val="002629B1"/>
    <w:rsid w:val="0026545F"/>
    <w:rsid w:val="00273C1D"/>
    <w:rsid w:val="002750BE"/>
    <w:rsid w:val="00290C37"/>
    <w:rsid w:val="00292045"/>
    <w:rsid w:val="00292EDB"/>
    <w:rsid w:val="00296F0F"/>
    <w:rsid w:val="002A3704"/>
    <w:rsid w:val="002A4D7A"/>
    <w:rsid w:val="002A690F"/>
    <w:rsid w:val="002B5287"/>
    <w:rsid w:val="002C12C2"/>
    <w:rsid w:val="002C139B"/>
    <w:rsid w:val="002C75DD"/>
    <w:rsid w:val="002E0B37"/>
    <w:rsid w:val="002E135F"/>
    <w:rsid w:val="002E6EAE"/>
    <w:rsid w:val="002E7BA5"/>
    <w:rsid w:val="00301937"/>
    <w:rsid w:val="0030651C"/>
    <w:rsid w:val="0030682B"/>
    <w:rsid w:val="0030747F"/>
    <w:rsid w:val="0031052C"/>
    <w:rsid w:val="00315E0F"/>
    <w:rsid w:val="003205CC"/>
    <w:rsid w:val="00323FFE"/>
    <w:rsid w:val="00324FE9"/>
    <w:rsid w:val="00325387"/>
    <w:rsid w:val="00332AD6"/>
    <w:rsid w:val="0033379E"/>
    <w:rsid w:val="00337981"/>
    <w:rsid w:val="003449FB"/>
    <w:rsid w:val="00351ABE"/>
    <w:rsid w:val="00352772"/>
    <w:rsid w:val="0035604D"/>
    <w:rsid w:val="00356C29"/>
    <w:rsid w:val="003635F0"/>
    <w:rsid w:val="003667C6"/>
    <w:rsid w:val="00370289"/>
    <w:rsid w:val="003725DD"/>
    <w:rsid w:val="00376A1F"/>
    <w:rsid w:val="003807CA"/>
    <w:rsid w:val="00390046"/>
    <w:rsid w:val="00390E9E"/>
    <w:rsid w:val="00397526"/>
    <w:rsid w:val="003A07E4"/>
    <w:rsid w:val="003A0F7F"/>
    <w:rsid w:val="003A1261"/>
    <w:rsid w:val="003A242E"/>
    <w:rsid w:val="003A51C3"/>
    <w:rsid w:val="003A5C86"/>
    <w:rsid w:val="003B3C05"/>
    <w:rsid w:val="003B46F8"/>
    <w:rsid w:val="003C0B8E"/>
    <w:rsid w:val="003C2DA7"/>
    <w:rsid w:val="003C7280"/>
    <w:rsid w:val="003F2967"/>
    <w:rsid w:val="003F42EA"/>
    <w:rsid w:val="00400FF4"/>
    <w:rsid w:val="004042CE"/>
    <w:rsid w:val="004200A4"/>
    <w:rsid w:val="004210DE"/>
    <w:rsid w:val="0043655A"/>
    <w:rsid w:val="00436CA4"/>
    <w:rsid w:val="00436F98"/>
    <w:rsid w:val="00445FDA"/>
    <w:rsid w:val="00447553"/>
    <w:rsid w:val="00455001"/>
    <w:rsid w:val="004619A4"/>
    <w:rsid w:val="004630AF"/>
    <w:rsid w:val="00476131"/>
    <w:rsid w:val="0047614C"/>
    <w:rsid w:val="00476DD7"/>
    <w:rsid w:val="00476E65"/>
    <w:rsid w:val="00477084"/>
    <w:rsid w:val="00480684"/>
    <w:rsid w:val="0048238D"/>
    <w:rsid w:val="0049082A"/>
    <w:rsid w:val="004A7ECC"/>
    <w:rsid w:val="004B0DCB"/>
    <w:rsid w:val="004B34DC"/>
    <w:rsid w:val="004C3D4C"/>
    <w:rsid w:val="004C49FB"/>
    <w:rsid w:val="004C5B79"/>
    <w:rsid w:val="004C75F9"/>
    <w:rsid w:val="004D0123"/>
    <w:rsid w:val="004D48B8"/>
    <w:rsid w:val="004E58E3"/>
    <w:rsid w:val="004F6B3C"/>
    <w:rsid w:val="00506C8A"/>
    <w:rsid w:val="00511A34"/>
    <w:rsid w:val="00515BBE"/>
    <w:rsid w:val="0051686B"/>
    <w:rsid w:val="00520D6F"/>
    <w:rsid w:val="005276DB"/>
    <w:rsid w:val="005315DA"/>
    <w:rsid w:val="00532D54"/>
    <w:rsid w:val="0055322D"/>
    <w:rsid w:val="00560DBA"/>
    <w:rsid w:val="005640CF"/>
    <w:rsid w:val="00566B32"/>
    <w:rsid w:val="00580794"/>
    <w:rsid w:val="00583470"/>
    <w:rsid w:val="0059679D"/>
    <w:rsid w:val="005A0951"/>
    <w:rsid w:val="005A16FD"/>
    <w:rsid w:val="005A3D6B"/>
    <w:rsid w:val="005B201A"/>
    <w:rsid w:val="005B5C06"/>
    <w:rsid w:val="005B5C3F"/>
    <w:rsid w:val="005C0861"/>
    <w:rsid w:val="005C229C"/>
    <w:rsid w:val="005C2AAC"/>
    <w:rsid w:val="005D6971"/>
    <w:rsid w:val="005E13B8"/>
    <w:rsid w:val="005E4360"/>
    <w:rsid w:val="005E564B"/>
    <w:rsid w:val="005E5928"/>
    <w:rsid w:val="005F3CCC"/>
    <w:rsid w:val="005F4C60"/>
    <w:rsid w:val="005F72F8"/>
    <w:rsid w:val="0060131B"/>
    <w:rsid w:val="0060210B"/>
    <w:rsid w:val="00612EEE"/>
    <w:rsid w:val="0061763D"/>
    <w:rsid w:val="00620968"/>
    <w:rsid w:val="006219BB"/>
    <w:rsid w:val="00622748"/>
    <w:rsid w:val="00623E2B"/>
    <w:rsid w:val="0062668C"/>
    <w:rsid w:val="00627C73"/>
    <w:rsid w:val="00630F98"/>
    <w:rsid w:val="006339F2"/>
    <w:rsid w:val="00634B1C"/>
    <w:rsid w:val="0063714A"/>
    <w:rsid w:val="00637836"/>
    <w:rsid w:val="006412B4"/>
    <w:rsid w:val="00647502"/>
    <w:rsid w:val="00651AF7"/>
    <w:rsid w:val="006570F5"/>
    <w:rsid w:val="00661E44"/>
    <w:rsid w:val="00674746"/>
    <w:rsid w:val="00683B6B"/>
    <w:rsid w:val="00687C1D"/>
    <w:rsid w:val="00691AFC"/>
    <w:rsid w:val="00693400"/>
    <w:rsid w:val="006A31D1"/>
    <w:rsid w:val="006B2137"/>
    <w:rsid w:val="006B335C"/>
    <w:rsid w:val="006C04AC"/>
    <w:rsid w:val="006C26C2"/>
    <w:rsid w:val="006C340A"/>
    <w:rsid w:val="006C44D1"/>
    <w:rsid w:val="006C52CB"/>
    <w:rsid w:val="006D0511"/>
    <w:rsid w:val="006D0590"/>
    <w:rsid w:val="006E5614"/>
    <w:rsid w:val="006F418D"/>
    <w:rsid w:val="006F5078"/>
    <w:rsid w:val="00705848"/>
    <w:rsid w:val="00711802"/>
    <w:rsid w:val="00714D08"/>
    <w:rsid w:val="00715255"/>
    <w:rsid w:val="00715B46"/>
    <w:rsid w:val="00723253"/>
    <w:rsid w:val="00724C46"/>
    <w:rsid w:val="007263AF"/>
    <w:rsid w:val="007265AE"/>
    <w:rsid w:val="00733A45"/>
    <w:rsid w:val="007378A6"/>
    <w:rsid w:val="00742469"/>
    <w:rsid w:val="00746C80"/>
    <w:rsid w:val="007542ED"/>
    <w:rsid w:val="00760498"/>
    <w:rsid w:val="0076564A"/>
    <w:rsid w:val="00767A21"/>
    <w:rsid w:val="00770CF9"/>
    <w:rsid w:val="007717FC"/>
    <w:rsid w:val="007762FF"/>
    <w:rsid w:val="00787A05"/>
    <w:rsid w:val="007900F1"/>
    <w:rsid w:val="007915BA"/>
    <w:rsid w:val="00792974"/>
    <w:rsid w:val="0079461F"/>
    <w:rsid w:val="0079510B"/>
    <w:rsid w:val="00795EB1"/>
    <w:rsid w:val="007A06D0"/>
    <w:rsid w:val="007A3028"/>
    <w:rsid w:val="007A3B10"/>
    <w:rsid w:val="007B422C"/>
    <w:rsid w:val="007B7F34"/>
    <w:rsid w:val="007C63CD"/>
    <w:rsid w:val="007D32DB"/>
    <w:rsid w:val="007D7DB0"/>
    <w:rsid w:val="007E0A24"/>
    <w:rsid w:val="007E4C84"/>
    <w:rsid w:val="007F308E"/>
    <w:rsid w:val="007F3804"/>
    <w:rsid w:val="007F4A1D"/>
    <w:rsid w:val="00800126"/>
    <w:rsid w:val="00803861"/>
    <w:rsid w:val="008058F4"/>
    <w:rsid w:val="00810F37"/>
    <w:rsid w:val="00815421"/>
    <w:rsid w:val="00817FCA"/>
    <w:rsid w:val="00821D83"/>
    <w:rsid w:val="00823E54"/>
    <w:rsid w:val="00832967"/>
    <w:rsid w:val="00837448"/>
    <w:rsid w:val="00837530"/>
    <w:rsid w:val="00844893"/>
    <w:rsid w:val="00845AE1"/>
    <w:rsid w:val="00845C6C"/>
    <w:rsid w:val="00853E44"/>
    <w:rsid w:val="00860CEB"/>
    <w:rsid w:val="00861C7D"/>
    <w:rsid w:val="00863567"/>
    <w:rsid w:val="00872EF9"/>
    <w:rsid w:val="00881D2A"/>
    <w:rsid w:val="00882ECA"/>
    <w:rsid w:val="0088492A"/>
    <w:rsid w:val="00886744"/>
    <w:rsid w:val="00895B5A"/>
    <w:rsid w:val="00896884"/>
    <w:rsid w:val="0089784F"/>
    <w:rsid w:val="008A0B1F"/>
    <w:rsid w:val="008A208A"/>
    <w:rsid w:val="008A4895"/>
    <w:rsid w:val="008A51E3"/>
    <w:rsid w:val="008A759E"/>
    <w:rsid w:val="008B59B0"/>
    <w:rsid w:val="008C38B4"/>
    <w:rsid w:val="008D02C9"/>
    <w:rsid w:val="008E3858"/>
    <w:rsid w:val="008E7D2E"/>
    <w:rsid w:val="009231A4"/>
    <w:rsid w:val="00927BD4"/>
    <w:rsid w:val="0094303D"/>
    <w:rsid w:val="009466EA"/>
    <w:rsid w:val="009467E6"/>
    <w:rsid w:val="00946E7A"/>
    <w:rsid w:val="00951A83"/>
    <w:rsid w:val="00960062"/>
    <w:rsid w:val="00966975"/>
    <w:rsid w:val="00974433"/>
    <w:rsid w:val="00974ADE"/>
    <w:rsid w:val="00974E90"/>
    <w:rsid w:val="00976D46"/>
    <w:rsid w:val="00980DE4"/>
    <w:rsid w:val="00981BF4"/>
    <w:rsid w:val="00982C4E"/>
    <w:rsid w:val="00994377"/>
    <w:rsid w:val="009947F9"/>
    <w:rsid w:val="009A039F"/>
    <w:rsid w:val="009A0698"/>
    <w:rsid w:val="009A61C7"/>
    <w:rsid w:val="009B2DDD"/>
    <w:rsid w:val="009B4103"/>
    <w:rsid w:val="009B74D7"/>
    <w:rsid w:val="009C1D4A"/>
    <w:rsid w:val="009C2E89"/>
    <w:rsid w:val="009C3805"/>
    <w:rsid w:val="009C464D"/>
    <w:rsid w:val="009C5ED7"/>
    <w:rsid w:val="009D739F"/>
    <w:rsid w:val="009D7BE8"/>
    <w:rsid w:val="009F0A89"/>
    <w:rsid w:val="009F39AE"/>
    <w:rsid w:val="009F43E9"/>
    <w:rsid w:val="009F60D9"/>
    <w:rsid w:val="00A02226"/>
    <w:rsid w:val="00A0350B"/>
    <w:rsid w:val="00A038FE"/>
    <w:rsid w:val="00A1321E"/>
    <w:rsid w:val="00A2071B"/>
    <w:rsid w:val="00A20B21"/>
    <w:rsid w:val="00A31985"/>
    <w:rsid w:val="00A344F1"/>
    <w:rsid w:val="00A42490"/>
    <w:rsid w:val="00A45793"/>
    <w:rsid w:val="00A461A7"/>
    <w:rsid w:val="00A51293"/>
    <w:rsid w:val="00A52AC0"/>
    <w:rsid w:val="00A60FFC"/>
    <w:rsid w:val="00A6176B"/>
    <w:rsid w:val="00A63037"/>
    <w:rsid w:val="00A6442B"/>
    <w:rsid w:val="00A6572E"/>
    <w:rsid w:val="00A65C55"/>
    <w:rsid w:val="00A73533"/>
    <w:rsid w:val="00A7545A"/>
    <w:rsid w:val="00A8048C"/>
    <w:rsid w:val="00A81E2F"/>
    <w:rsid w:val="00AA3459"/>
    <w:rsid w:val="00AA57F1"/>
    <w:rsid w:val="00AB382A"/>
    <w:rsid w:val="00AB6F47"/>
    <w:rsid w:val="00AC10D5"/>
    <w:rsid w:val="00AC382A"/>
    <w:rsid w:val="00AC4F30"/>
    <w:rsid w:val="00AD0A86"/>
    <w:rsid w:val="00AD6BB1"/>
    <w:rsid w:val="00AE0899"/>
    <w:rsid w:val="00AE0AF5"/>
    <w:rsid w:val="00AE291F"/>
    <w:rsid w:val="00AE353B"/>
    <w:rsid w:val="00AE58C8"/>
    <w:rsid w:val="00AF32B3"/>
    <w:rsid w:val="00AF3DA5"/>
    <w:rsid w:val="00AF4702"/>
    <w:rsid w:val="00AF5EEE"/>
    <w:rsid w:val="00AF7131"/>
    <w:rsid w:val="00AF7165"/>
    <w:rsid w:val="00B024E1"/>
    <w:rsid w:val="00B03F8F"/>
    <w:rsid w:val="00B10208"/>
    <w:rsid w:val="00B1293D"/>
    <w:rsid w:val="00B12E10"/>
    <w:rsid w:val="00B2108D"/>
    <w:rsid w:val="00B319DD"/>
    <w:rsid w:val="00B34996"/>
    <w:rsid w:val="00B4148B"/>
    <w:rsid w:val="00B419BC"/>
    <w:rsid w:val="00B44627"/>
    <w:rsid w:val="00B568A0"/>
    <w:rsid w:val="00B65F08"/>
    <w:rsid w:val="00B66FF2"/>
    <w:rsid w:val="00B678FB"/>
    <w:rsid w:val="00B67E07"/>
    <w:rsid w:val="00B71997"/>
    <w:rsid w:val="00B72AB0"/>
    <w:rsid w:val="00B8431A"/>
    <w:rsid w:val="00B85852"/>
    <w:rsid w:val="00B86CAF"/>
    <w:rsid w:val="00B96A57"/>
    <w:rsid w:val="00BA1266"/>
    <w:rsid w:val="00BA2C99"/>
    <w:rsid w:val="00BA756E"/>
    <w:rsid w:val="00BB1009"/>
    <w:rsid w:val="00BB747B"/>
    <w:rsid w:val="00BC00FE"/>
    <w:rsid w:val="00BC5B7A"/>
    <w:rsid w:val="00BC604A"/>
    <w:rsid w:val="00BC6B24"/>
    <w:rsid w:val="00BD0BE1"/>
    <w:rsid w:val="00BD2A2D"/>
    <w:rsid w:val="00BE256A"/>
    <w:rsid w:val="00BE2B17"/>
    <w:rsid w:val="00BE3BAA"/>
    <w:rsid w:val="00BE4553"/>
    <w:rsid w:val="00BE57DE"/>
    <w:rsid w:val="00BE6AE2"/>
    <w:rsid w:val="00BF2BEA"/>
    <w:rsid w:val="00BF4485"/>
    <w:rsid w:val="00BF655D"/>
    <w:rsid w:val="00C01687"/>
    <w:rsid w:val="00C07265"/>
    <w:rsid w:val="00C14478"/>
    <w:rsid w:val="00C15DF9"/>
    <w:rsid w:val="00C22DF1"/>
    <w:rsid w:val="00C25981"/>
    <w:rsid w:val="00C32C29"/>
    <w:rsid w:val="00C36DC5"/>
    <w:rsid w:val="00C5131E"/>
    <w:rsid w:val="00C557B2"/>
    <w:rsid w:val="00C56989"/>
    <w:rsid w:val="00C60261"/>
    <w:rsid w:val="00C61CE5"/>
    <w:rsid w:val="00C643A6"/>
    <w:rsid w:val="00C653D4"/>
    <w:rsid w:val="00C76070"/>
    <w:rsid w:val="00C8241A"/>
    <w:rsid w:val="00C832D1"/>
    <w:rsid w:val="00C84F4F"/>
    <w:rsid w:val="00C87985"/>
    <w:rsid w:val="00C901DC"/>
    <w:rsid w:val="00C934D7"/>
    <w:rsid w:val="00C95617"/>
    <w:rsid w:val="00C97E9F"/>
    <w:rsid w:val="00CA1F5B"/>
    <w:rsid w:val="00CA56F1"/>
    <w:rsid w:val="00CD0A07"/>
    <w:rsid w:val="00CD4B97"/>
    <w:rsid w:val="00CD5E77"/>
    <w:rsid w:val="00CD6DF0"/>
    <w:rsid w:val="00CD7A49"/>
    <w:rsid w:val="00CE05AE"/>
    <w:rsid w:val="00CE1939"/>
    <w:rsid w:val="00CF0245"/>
    <w:rsid w:val="00CF2A05"/>
    <w:rsid w:val="00CF3A52"/>
    <w:rsid w:val="00D1254D"/>
    <w:rsid w:val="00D21388"/>
    <w:rsid w:val="00D4091B"/>
    <w:rsid w:val="00D425CE"/>
    <w:rsid w:val="00D428FF"/>
    <w:rsid w:val="00D47D0F"/>
    <w:rsid w:val="00D53C13"/>
    <w:rsid w:val="00D56124"/>
    <w:rsid w:val="00D56D65"/>
    <w:rsid w:val="00D658EE"/>
    <w:rsid w:val="00D83152"/>
    <w:rsid w:val="00D87675"/>
    <w:rsid w:val="00D95B82"/>
    <w:rsid w:val="00DA2403"/>
    <w:rsid w:val="00DA3CB8"/>
    <w:rsid w:val="00DA433A"/>
    <w:rsid w:val="00DA5412"/>
    <w:rsid w:val="00DB4575"/>
    <w:rsid w:val="00DB45A3"/>
    <w:rsid w:val="00DB71AE"/>
    <w:rsid w:val="00DC1FBB"/>
    <w:rsid w:val="00DD2A42"/>
    <w:rsid w:val="00DD54FB"/>
    <w:rsid w:val="00DD56F5"/>
    <w:rsid w:val="00DD6AF1"/>
    <w:rsid w:val="00DE59B4"/>
    <w:rsid w:val="00DF3829"/>
    <w:rsid w:val="00DF4DE1"/>
    <w:rsid w:val="00E11CA6"/>
    <w:rsid w:val="00E1703B"/>
    <w:rsid w:val="00E21524"/>
    <w:rsid w:val="00E2321F"/>
    <w:rsid w:val="00E2537F"/>
    <w:rsid w:val="00E27372"/>
    <w:rsid w:val="00E347D6"/>
    <w:rsid w:val="00E4001B"/>
    <w:rsid w:val="00E4251F"/>
    <w:rsid w:val="00E46EBF"/>
    <w:rsid w:val="00E50F49"/>
    <w:rsid w:val="00E55A67"/>
    <w:rsid w:val="00E57439"/>
    <w:rsid w:val="00E7200A"/>
    <w:rsid w:val="00E73806"/>
    <w:rsid w:val="00E80DA6"/>
    <w:rsid w:val="00E81D27"/>
    <w:rsid w:val="00E906BE"/>
    <w:rsid w:val="00E92354"/>
    <w:rsid w:val="00E93295"/>
    <w:rsid w:val="00E95014"/>
    <w:rsid w:val="00EB10ED"/>
    <w:rsid w:val="00EB2A04"/>
    <w:rsid w:val="00EB386D"/>
    <w:rsid w:val="00EB7FA5"/>
    <w:rsid w:val="00EC256E"/>
    <w:rsid w:val="00EC3704"/>
    <w:rsid w:val="00ED12A1"/>
    <w:rsid w:val="00ED22BB"/>
    <w:rsid w:val="00ED4B9E"/>
    <w:rsid w:val="00ED5458"/>
    <w:rsid w:val="00ED5B4E"/>
    <w:rsid w:val="00EE0527"/>
    <w:rsid w:val="00EE469D"/>
    <w:rsid w:val="00EF4A2B"/>
    <w:rsid w:val="00EF6EBD"/>
    <w:rsid w:val="00F07FB5"/>
    <w:rsid w:val="00F12A1B"/>
    <w:rsid w:val="00F15B8B"/>
    <w:rsid w:val="00F16D3D"/>
    <w:rsid w:val="00F241E9"/>
    <w:rsid w:val="00F250A4"/>
    <w:rsid w:val="00F27035"/>
    <w:rsid w:val="00F275CE"/>
    <w:rsid w:val="00F31D8A"/>
    <w:rsid w:val="00F356DA"/>
    <w:rsid w:val="00F421E6"/>
    <w:rsid w:val="00F42287"/>
    <w:rsid w:val="00F44F49"/>
    <w:rsid w:val="00F47294"/>
    <w:rsid w:val="00F47549"/>
    <w:rsid w:val="00F53C39"/>
    <w:rsid w:val="00F54515"/>
    <w:rsid w:val="00F61E82"/>
    <w:rsid w:val="00F7012B"/>
    <w:rsid w:val="00F7035B"/>
    <w:rsid w:val="00F7141B"/>
    <w:rsid w:val="00F75BCA"/>
    <w:rsid w:val="00F8557E"/>
    <w:rsid w:val="00F90974"/>
    <w:rsid w:val="00F96610"/>
    <w:rsid w:val="00FA11CD"/>
    <w:rsid w:val="00FB064A"/>
    <w:rsid w:val="00FB294B"/>
    <w:rsid w:val="00FC3F01"/>
    <w:rsid w:val="00FC550A"/>
    <w:rsid w:val="00FD42BD"/>
    <w:rsid w:val="00FD4DF6"/>
    <w:rsid w:val="00FE3591"/>
    <w:rsid w:val="00FE4E54"/>
    <w:rsid w:val="00FE61D5"/>
    <w:rsid w:val="00FE61F8"/>
    <w:rsid w:val="00FF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9E"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8347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mallCaps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583470"/>
    <w:pPr>
      <w:keepNext/>
      <w:numPr>
        <w:ilvl w:val="1"/>
        <w:numId w:val="1"/>
      </w:numPr>
      <w:spacing w:before="60" w:after="80"/>
      <w:outlineLvl w:val="1"/>
    </w:pPr>
    <w:rPr>
      <w:b/>
      <w:bCs/>
    </w:rPr>
  </w:style>
  <w:style w:type="paragraph" w:styleId="Titre3">
    <w:name w:val="heading 3"/>
    <w:basedOn w:val="Descr"/>
    <w:next w:val="Texte1"/>
    <w:qFormat/>
    <w:rsid w:val="00583470"/>
    <w:pPr>
      <w:keepNext/>
      <w:numPr>
        <w:ilvl w:val="2"/>
        <w:numId w:val="1"/>
      </w:numPr>
      <w:spacing w:before="80" w:after="60"/>
      <w:outlineLvl w:val="2"/>
    </w:pPr>
    <w:rPr>
      <w:u w:val="none"/>
    </w:rPr>
  </w:style>
  <w:style w:type="paragraph" w:styleId="Titre4">
    <w:name w:val="heading 4"/>
    <w:basedOn w:val="Normal"/>
    <w:next w:val="Normal"/>
    <w:qFormat/>
    <w:rsid w:val="0058347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rsid w:val="00583470"/>
    <w:pPr>
      <w:numPr>
        <w:ilvl w:val="4"/>
        <w:numId w:val="1"/>
      </w:numPr>
      <w:spacing w:before="240" w:after="60"/>
      <w:outlineLvl w:val="4"/>
    </w:pPr>
    <w:rPr>
      <w:rFonts w:ascii="Helvetica" w:hAnsi="Helvetica"/>
      <w:sz w:val="22"/>
      <w:szCs w:val="22"/>
    </w:rPr>
  </w:style>
  <w:style w:type="paragraph" w:styleId="Titre6">
    <w:name w:val="heading 6"/>
    <w:basedOn w:val="Normal"/>
    <w:next w:val="Normal"/>
    <w:qFormat/>
    <w:rsid w:val="00583470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583470"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  <w:szCs w:val="20"/>
    </w:rPr>
  </w:style>
  <w:style w:type="paragraph" w:styleId="Titre8">
    <w:name w:val="heading 8"/>
    <w:basedOn w:val="Normal"/>
    <w:next w:val="Normal"/>
    <w:qFormat/>
    <w:rsid w:val="00583470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583470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347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347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70"/>
  </w:style>
  <w:style w:type="character" w:styleId="Marquedecommentaire">
    <w:name w:val="annotation reference"/>
    <w:basedOn w:val="Policepardfaut"/>
    <w:semiHidden/>
    <w:rsid w:val="00583470"/>
    <w:rPr>
      <w:sz w:val="16"/>
      <w:szCs w:val="16"/>
    </w:rPr>
  </w:style>
  <w:style w:type="paragraph" w:styleId="Commentaire">
    <w:name w:val="annotation text"/>
    <w:basedOn w:val="Normal"/>
    <w:semiHidden/>
    <w:rsid w:val="00583470"/>
    <w:rPr>
      <w:sz w:val="20"/>
      <w:szCs w:val="20"/>
    </w:rPr>
  </w:style>
  <w:style w:type="paragraph" w:customStyle="1" w:styleId="Descr">
    <w:name w:val="Descr"/>
    <w:basedOn w:val="Normal"/>
    <w:rsid w:val="00583470"/>
    <w:pPr>
      <w:spacing w:before="60" w:after="80"/>
      <w:ind w:left="709"/>
    </w:pPr>
    <w:rPr>
      <w:u w:val="single"/>
    </w:rPr>
  </w:style>
  <w:style w:type="paragraph" w:customStyle="1" w:styleId="Texte1">
    <w:name w:val="Texte1"/>
    <w:basedOn w:val="Normal"/>
    <w:rsid w:val="00583470"/>
    <w:pPr>
      <w:ind w:left="709"/>
    </w:pPr>
  </w:style>
  <w:style w:type="paragraph" w:styleId="Corpsdetexte">
    <w:name w:val="Body Text"/>
    <w:basedOn w:val="Normal"/>
    <w:rsid w:val="00583470"/>
    <w:pPr>
      <w:numPr>
        <w:ilvl w:val="12"/>
      </w:numPr>
      <w:tabs>
        <w:tab w:val="left" w:pos="1206"/>
        <w:tab w:val="left" w:pos="4111"/>
        <w:tab w:val="left" w:pos="6237"/>
      </w:tabs>
    </w:pPr>
    <w:rPr>
      <w:sz w:val="20"/>
      <w:szCs w:val="20"/>
    </w:rPr>
  </w:style>
  <w:style w:type="paragraph" w:styleId="Retraitcorpsdetexte3">
    <w:name w:val="Body Text Indent 3"/>
    <w:basedOn w:val="Normal"/>
    <w:rsid w:val="00583470"/>
    <w:pPr>
      <w:spacing w:before="60"/>
      <w:ind w:firstLine="1"/>
    </w:pPr>
    <w:rPr>
      <w:rFonts w:ascii="Arial" w:hAnsi="Arial" w:cs="Arial"/>
      <w:i/>
      <w:iCs/>
    </w:rPr>
  </w:style>
  <w:style w:type="paragraph" w:styleId="Corpsdetexte2">
    <w:name w:val="Body Text 2"/>
    <w:basedOn w:val="Normal"/>
    <w:rsid w:val="00583470"/>
    <w:pPr>
      <w:tabs>
        <w:tab w:val="left" w:pos="567"/>
        <w:tab w:val="left" w:pos="4253"/>
        <w:tab w:val="left" w:pos="4820"/>
        <w:tab w:val="right" w:leader="dot" w:pos="9214"/>
      </w:tabs>
      <w:spacing w:before="60"/>
      <w:jc w:val="both"/>
    </w:pPr>
  </w:style>
  <w:style w:type="paragraph" w:styleId="Textedebulles">
    <w:name w:val="Balloon Text"/>
    <w:basedOn w:val="Normal"/>
    <w:semiHidden/>
    <w:rsid w:val="005834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B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AA345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9D7BE8"/>
    <w:rPr>
      <w:rFonts w:ascii="Arial" w:hAnsi="Arial" w:cs="Arial"/>
      <w:b/>
      <w:bCs/>
      <w:smallCaps/>
      <w:kern w:val="28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A433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A10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1ABBB5-85A8-4B5A-B92F-33BB6B8D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le :</vt:lpstr>
    </vt:vector>
  </TitlesOfParts>
  <Company>HOPITAUX CIVILS DE COLMAR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le :</dc:title>
  <dc:creator>UDDQU05</dc:creator>
  <cp:lastModifiedBy>50721503</cp:lastModifiedBy>
  <cp:revision>5</cp:revision>
  <cp:lastPrinted>2019-03-08T05:42:00Z</cp:lastPrinted>
  <dcterms:created xsi:type="dcterms:W3CDTF">2019-03-08T05:42:00Z</dcterms:created>
  <dcterms:modified xsi:type="dcterms:W3CDTF">2021-07-21T14:42:00Z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Name">
    <vt:lpwstr>Description=Base documentaire CH Colmar;DRIVER=SQL Server;SERVER=WGDOC01;UID=VDOC;PWD=VDOC;WSID=PCSTAGE2</vt:lpwstr>
  </property>
  <property fmtid="{D5CDD505-2E9C-101B-9397-08002B2CF9AE}" pid="3" name="IDFILE">
    <vt:lpwstr>1705</vt:lpwstr>
  </property>
  <property fmtid="{D5CDD505-2E9C-101B-9397-08002B2CF9AE}" pid="4" name="IDTEMPLATE">
    <vt:lpwstr>0</vt:lpwstr>
  </property>
  <property fmtid="{D5CDD505-2E9C-101B-9397-08002B2CF9AE}" pid="5" name="IDVERSION">
    <vt:lpwstr>2376</vt:lpwstr>
  </property>
  <property fmtid="{D5CDD505-2E9C-101B-9397-08002B2CF9AE}" pid="6" name="LASTVALO">
    <vt:lpwstr>2003-04-07 15:44:28</vt:lpwstr>
  </property>
  <property fmtid="{D5CDD505-2E9C-101B-9397-08002B2CF9AE}" pid="7" name="Version">
    <vt:lpwstr>04</vt:lpwstr>
  </property>
  <property fmtid="{D5CDD505-2E9C-101B-9397-08002B2CF9AE}" pid="8" name="Reference">
    <vt:lpwstr>GR / VIG E 06</vt:lpwstr>
  </property>
  <property fmtid="{D5CDD505-2E9C-101B-9397-08002B2CF9AE}" pid="9" name="Title">
    <vt:lpwstr>Fiche de signalement d'incident à l'usage du service</vt:lpwstr>
  </property>
  <property fmtid="{D5CDD505-2E9C-101B-9397-08002B2CF9AE}" pid="10" name="Responsible">
    <vt:lpwstr>Administrateur </vt:lpwstr>
  </property>
  <property fmtid="{D5CDD505-2E9C-101B-9397-08002B2CF9AE}" pid="11" name="CreateDate">
    <vt:lpwstr>07/04/2003</vt:lpwstr>
  </property>
  <property fmtid="{D5CDD505-2E9C-101B-9397-08002B2CF9AE}" pid="12" name="Motif">
    <vt:lpwstr/>
  </property>
  <property fmtid="{D5CDD505-2E9C-101B-9397-08002B2CF9AE}" pid="13" name="NextStep">
    <vt:lpwstr>Application</vt:lpwstr>
  </property>
  <property fmtid="{D5CDD505-2E9C-101B-9397-08002B2CF9AE}" pid="14" name="NextOperator">
    <vt:lpwstr>Administrateur ;Directeur Qualité ;Assistante qualité </vt:lpwstr>
  </property>
  <property fmtid="{D5CDD505-2E9C-101B-9397-08002B2CF9AE}" pid="15" name="LastStep">
    <vt:lpwstr>Création</vt:lpwstr>
  </property>
  <property fmtid="{D5CDD505-2E9C-101B-9397-08002B2CF9AE}" pid="16" name="LastOperator">
    <vt:lpwstr>Administrateur ;Directeur Qualité ;Assistante qualité </vt:lpwstr>
  </property>
</Properties>
</file>